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9C" w:rsidRDefault="00B46196" w:rsidP="00621A45">
      <w:pPr>
        <w:pStyle w:val="BodyText"/>
        <w:spacing w:before="5"/>
        <w:rPr>
          <w:rFonts w:ascii="Trebuchet MS"/>
          <w:sz w:val="20"/>
        </w:rPr>
      </w:pPr>
      <w:r>
        <w:rPr>
          <w:noProof/>
        </w:rPr>
        <w:drawing>
          <wp:anchor distT="0" distB="0" distL="0" distR="0" simplePos="0" relativeHeight="251655168" behindDoc="1" locked="0" layoutInCell="1" allowOverlap="1">
            <wp:simplePos x="0" y="0"/>
            <wp:positionH relativeFrom="page">
              <wp:posOffset>1092200</wp:posOffset>
            </wp:positionH>
            <wp:positionV relativeFrom="paragraph">
              <wp:posOffset>153456</wp:posOffset>
            </wp:positionV>
            <wp:extent cx="5389557" cy="20505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89557" cy="2050542"/>
                    </a:xfrm>
                    <a:prstGeom prst="rect">
                      <a:avLst/>
                    </a:prstGeom>
                  </pic:spPr>
                </pic:pic>
              </a:graphicData>
            </a:graphic>
          </wp:anchor>
        </w:drawing>
      </w:r>
    </w:p>
    <w:p w:rsidR="0038229C" w:rsidRDefault="0038229C">
      <w:pPr>
        <w:pStyle w:val="BodyText"/>
        <w:spacing w:before="7"/>
        <w:rPr>
          <w:rFonts w:ascii="Trebuchet MS"/>
          <w:sz w:val="19"/>
        </w:rPr>
      </w:pPr>
    </w:p>
    <w:p w:rsidR="00621A45" w:rsidRPr="00621A45" w:rsidRDefault="00621A45" w:rsidP="00621A45">
      <w:pPr>
        <w:spacing w:before="93"/>
        <w:ind w:left="2074"/>
        <w:jc w:val="center"/>
        <w:rPr>
          <w:b/>
          <w:sz w:val="24"/>
          <w:szCs w:val="24"/>
        </w:rPr>
      </w:pPr>
      <w:r w:rsidRPr="00621A45">
        <w:rPr>
          <w:b/>
          <w:sz w:val="24"/>
          <w:szCs w:val="24"/>
        </w:rPr>
        <w:t xml:space="preserve">Mike </w:t>
      </w:r>
      <w:proofErr w:type="spellStart"/>
      <w:r w:rsidRPr="00621A45">
        <w:rPr>
          <w:b/>
          <w:sz w:val="24"/>
          <w:szCs w:val="24"/>
        </w:rPr>
        <w:t>Niconchuck</w:t>
      </w:r>
      <w:proofErr w:type="spellEnd"/>
    </w:p>
    <w:p w:rsidR="00621A45" w:rsidRPr="00621A45" w:rsidRDefault="00621A45" w:rsidP="00621A45">
      <w:pPr>
        <w:spacing w:before="93"/>
        <w:ind w:left="2074"/>
        <w:jc w:val="center"/>
        <w:rPr>
          <w:b/>
          <w:sz w:val="24"/>
          <w:szCs w:val="24"/>
        </w:rPr>
      </w:pPr>
    </w:p>
    <w:p w:rsidR="0038229C" w:rsidRPr="00621A45" w:rsidRDefault="00B46196" w:rsidP="00621A45">
      <w:pPr>
        <w:spacing w:before="93"/>
        <w:ind w:left="2074"/>
        <w:jc w:val="center"/>
        <w:rPr>
          <w:b/>
          <w:sz w:val="24"/>
          <w:szCs w:val="24"/>
        </w:rPr>
      </w:pPr>
      <w:r w:rsidRPr="00621A45">
        <w:rPr>
          <w:b/>
          <w:sz w:val="24"/>
          <w:szCs w:val="24"/>
        </w:rPr>
        <w:t>Bringing neuroscience education into dynamic field settings</w:t>
      </w:r>
    </w:p>
    <w:p w:rsidR="0038229C" w:rsidRDefault="0038229C">
      <w:pPr>
        <w:pStyle w:val="BodyText"/>
        <w:spacing w:before="4"/>
        <w:rPr>
          <w:b/>
          <w:sz w:val="21"/>
        </w:rPr>
      </w:pPr>
    </w:p>
    <w:p w:rsidR="0038229C" w:rsidRDefault="00B46196" w:rsidP="00621A45">
      <w:pPr>
        <w:pStyle w:val="BodyText"/>
        <w:spacing w:line="312" w:lineRule="auto"/>
        <w:ind w:right="3456"/>
      </w:pPr>
      <w:r>
        <w:rPr>
          <w:noProof/>
        </w:rPr>
        <w:drawing>
          <wp:anchor distT="0" distB="0" distL="0" distR="0" simplePos="0" relativeHeight="251654144" behindDoc="0" locked="0" layoutInCell="1" allowOverlap="1">
            <wp:simplePos x="0" y="0"/>
            <wp:positionH relativeFrom="page">
              <wp:posOffset>4787900</wp:posOffset>
            </wp:positionH>
            <wp:positionV relativeFrom="paragraph">
              <wp:posOffset>-22138</wp:posOffset>
            </wp:positionV>
            <wp:extent cx="1676400" cy="14957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6400" cy="1495717"/>
                    </a:xfrm>
                    <a:prstGeom prst="rect">
                      <a:avLst/>
                    </a:prstGeom>
                  </pic:spPr>
                </pic:pic>
              </a:graphicData>
            </a:graphic>
          </wp:anchor>
        </w:drawing>
      </w:r>
    </w:p>
    <w:p w:rsidR="0038229C" w:rsidRDefault="0038229C">
      <w:pPr>
        <w:pStyle w:val="BodyText"/>
        <w:spacing w:before="7"/>
        <w:rPr>
          <w:b/>
          <w:sz w:val="31"/>
        </w:rPr>
      </w:pPr>
    </w:p>
    <w:p w:rsidR="0038229C" w:rsidRDefault="00B46196">
      <w:pPr>
        <w:spacing w:before="1"/>
        <w:ind w:left="860"/>
        <w:rPr>
          <w:b/>
          <w:sz w:val="24"/>
        </w:rPr>
      </w:pPr>
      <w:r>
        <w:rPr>
          <w:b/>
          <w:sz w:val="24"/>
        </w:rPr>
        <w:t>Neuroscience, Conflict and Peacebuilding</w:t>
      </w:r>
    </w:p>
    <w:p w:rsidR="0038229C" w:rsidRDefault="0038229C">
      <w:pPr>
        <w:pStyle w:val="BodyText"/>
        <w:spacing w:before="7"/>
        <w:rPr>
          <w:b/>
          <w:sz w:val="38"/>
        </w:rPr>
      </w:pPr>
    </w:p>
    <w:p w:rsidR="0038229C" w:rsidRDefault="00B46196" w:rsidP="00621A45">
      <w:pPr>
        <w:pStyle w:val="BodyText"/>
        <w:spacing w:line="312" w:lineRule="auto"/>
        <w:ind w:left="860" w:right="3456"/>
      </w:pPr>
      <w:r>
        <w:t>Cognitive science has advanced dramatically in the past 20 years, giving us unprecedented insight into how the human brain works t</w:t>
      </w:r>
      <w:r>
        <w:t>o promote cooperation and peace building on one hand, and conflict and division on the other.</w:t>
      </w:r>
    </w:p>
    <w:p w:rsidR="00621A45" w:rsidRDefault="00621A45" w:rsidP="00621A45">
      <w:pPr>
        <w:pStyle w:val="BodyText"/>
        <w:spacing w:line="312" w:lineRule="auto"/>
        <w:ind w:left="860" w:right="3456"/>
        <w:rPr>
          <w:sz w:val="21"/>
        </w:rPr>
      </w:pPr>
    </w:p>
    <w:p w:rsidR="0038229C" w:rsidRDefault="00B46196">
      <w:pPr>
        <w:pStyle w:val="BodyText"/>
        <w:spacing w:before="92" w:line="312" w:lineRule="auto"/>
        <w:ind w:left="860" w:right="3300"/>
      </w:pPr>
      <w:r>
        <w:t>Despite advances, we still only have an emerging picture about the relationship between conflict, resilience, reconciliation, and the brain. Perhaps more than any other sub-field in the brain and behavioral sciences, mental he</w:t>
      </w:r>
      <w:r>
        <w:t xml:space="preserve">alth researchers have spent decades mapping how conflict can disrupt various processes in the brain and </w:t>
      </w:r>
      <w:r>
        <w:rPr>
          <w:spacing w:val="-4"/>
        </w:rPr>
        <w:t xml:space="preserve">body, </w:t>
      </w:r>
      <w:r>
        <w:t>including emotion, social cognition, and behavior. Importantly, though so much of the work in neuroscience and peace building remains isolated fro</w:t>
      </w:r>
      <w:r>
        <w:t>m affected communities, and isolated from practice in humanitarian aid and conflict work.</w:t>
      </w:r>
    </w:p>
    <w:p w:rsidR="0038229C" w:rsidRDefault="0038229C">
      <w:pPr>
        <w:pStyle w:val="BodyText"/>
        <w:spacing w:before="8"/>
        <w:rPr>
          <w:sz w:val="32"/>
        </w:rPr>
      </w:pPr>
    </w:p>
    <w:p w:rsidR="0038229C" w:rsidRDefault="00B46196" w:rsidP="00621A45">
      <w:pPr>
        <w:pStyle w:val="BodyText"/>
        <w:spacing w:line="312" w:lineRule="auto"/>
        <w:ind w:left="860" w:right="3283"/>
      </w:pPr>
      <w:r>
        <w:t xml:space="preserve">Mike </w:t>
      </w:r>
      <w:proofErr w:type="spellStart"/>
      <w:r>
        <w:t>Niconchuck</w:t>
      </w:r>
      <w:proofErr w:type="spellEnd"/>
      <w:r>
        <w:t xml:space="preserve"> will discuss the complications and possibilities of bringing neuroscience education into dynamic field settings, and assess the role that psychoeduca</w:t>
      </w:r>
      <w:r>
        <w:t xml:space="preserve">tion may play in dealing with broader mental health issues in communities </w:t>
      </w:r>
      <w:r>
        <w:lastRenderedPageBreak/>
        <w:t>affected by conflict. He will use Beyond Conflict’s innovative Field Guide for Barefoot Psychologists as a case study in this regard.</w:t>
      </w:r>
    </w:p>
    <w:p w:rsidR="0038229C" w:rsidRDefault="0038229C">
      <w:pPr>
        <w:pStyle w:val="BodyText"/>
        <w:spacing w:before="7"/>
        <w:rPr>
          <w:sz w:val="38"/>
        </w:rPr>
      </w:pPr>
    </w:p>
    <w:p w:rsidR="0038229C" w:rsidRPr="00621A45" w:rsidRDefault="00B46196" w:rsidP="00621A45">
      <w:pPr>
        <w:pStyle w:val="BodyText"/>
        <w:spacing w:line="312" w:lineRule="auto"/>
        <w:ind w:left="860" w:right="3350"/>
      </w:pPr>
      <w:r>
        <w:t xml:space="preserve">Mike </w:t>
      </w:r>
      <w:proofErr w:type="spellStart"/>
      <w:r>
        <w:t>Niconchuk</w:t>
      </w:r>
      <w:proofErr w:type="spellEnd"/>
      <w:r>
        <w:t xml:space="preserve"> is the Senior Researcher at </w:t>
      </w:r>
      <w:r>
        <w:rPr>
          <w:color w:val="00ADD8"/>
          <w:u w:val="single" w:color="00ADD8"/>
        </w:rPr>
        <w:t>Beyond Conflict's Innovation Lab for</w:t>
      </w:r>
      <w:r>
        <w:rPr>
          <w:color w:val="00ADD8"/>
        </w:rPr>
        <w:t xml:space="preserve"> </w:t>
      </w:r>
      <w:r>
        <w:rPr>
          <w:color w:val="00ADD8"/>
          <w:u w:val="single" w:color="00ADD8"/>
        </w:rPr>
        <w:t>Neuroscience and Social Confl</w:t>
      </w:r>
      <w:r>
        <w:rPr>
          <w:color w:val="00ADD8"/>
          <w:u w:val="single" w:color="00ADD8"/>
        </w:rPr>
        <w:t>ict</w:t>
      </w:r>
      <w:r>
        <w:rPr>
          <w:color w:val="00ADD8"/>
        </w:rPr>
        <w:t xml:space="preserve"> </w:t>
      </w:r>
      <w:r>
        <w:t>in Boston, MA. Since joining Beyond Conflict in June 2017, Mike has spearheaded the startup of the Innovation Lab, establishing project design and monitoring systems that merge tools and practices from social neuroscience, social psychology, and confli</w:t>
      </w:r>
      <w:r>
        <w:t>ct resolution fields. Specifically, Mike leads several research and science-informed design projects in the Lab under the Refugee &amp; Migrant Crisis Initiative focusing on the neuroscience of trauma and the biology of social belonging and exclusion, to trans</w:t>
      </w:r>
      <w:r>
        <w:t>form government and international institutions’ response to the Syrian refugee crises, counterterrorism and countering violent extremism, and racial injustice and tension in the United States.</w:t>
      </w:r>
    </w:p>
    <w:p w:rsidR="0038229C" w:rsidRDefault="00B46196" w:rsidP="00621A45">
      <w:pPr>
        <w:pStyle w:val="BodyText"/>
        <w:spacing w:before="7"/>
        <w:rPr>
          <w:b/>
          <w:sz w:val="27"/>
        </w:rPr>
      </w:pPr>
      <w:r>
        <w:rPr>
          <w:noProof/>
        </w:rPr>
        <w:drawing>
          <wp:anchor distT="0" distB="0" distL="0" distR="0" simplePos="0" relativeHeight="251656192" behindDoc="1" locked="0" layoutInCell="1" allowOverlap="1">
            <wp:simplePos x="0" y="0"/>
            <wp:positionH relativeFrom="page">
              <wp:posOffset>2901950</wp:posOffset>
            </wp:positionH>
            <wp:positionV relativeFrom="paragraph">
              <wp:posOffset>160727</wp:posOffset>
            </wp:positionV>
            <wp:extent cx="228600" cy="2286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7216" behindDoc="1" locked="0" layoutInCell="1" allowOverlap="1">
            <wp:simplePos x="0" y="0"/>
            <wp:positionH relativeFrom="page">
              <wp:posOffset>3406775</wp:posOffset>
            </wp:positionH>
            <wp:positionV relativeFrom="paragraph">
              <wp:posOffset>160727</wp:posOffset>
            </wp:positionV>
            <wp:extent cx="228600" cy="228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3911600</wp:posOffset>
            </wp:positionH>
            <wp:positionV relativeFrom="paragraph">
              <wp:posOffset>160727</wp:posOffset>
            </wp:positionV>
            <wp:extent cx="228600" cy="2286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4416425</wp:posOffset>
            </wp:positionH>
            <wp:positionV relativeFrom="paragraph">
              <wp:posOffset>160727</wp:posOffset>
            </wp:positionV>
            <wp:extent cx="228600" cy="2286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28600" cy="228600"/>
                    </a:xfrm>
                    <a:prstGeom prst="rect">
                      <a:avLst/>
                    </a:prstGeom>
                  </pic:spPr>
                </pic:pic>
              </a:graphicData>
            </a:graphic>
          </wp:anchor>
        </w:drawing>
      </w:r>
      <w:r>
        <w:pict>
          <v:line id="_x0000_s1026" alt="" style="position:absolute;z-index:-251655168;mso-wrap-edited:f;mso-width-percent:0;mso-height-percent:0;mso-wrap-distance-left:0;mso-wrap-distance-right:0;mso-position-horizontal-relative:page;mso-position-vertical-relative:text;mso-width-percent:0;mso-height-percent:0" from="86pt,18.2pt" to="509pt,18.2pt" strokecolor="#505050">
            <w10:wrap type="topAndBottom" anchorx="page"/>
          </v:line>
        </w:pict>
      </w:r>
    </w:p>
    <w:p w:rsidR="0038229C" w:rsidRDefault="00B46196">
      <w:pPr>
        <w:spacing w:before="70"/>
        <w:ind w:left="2390"/>
        <w:rPr>
          <w:i/>
          <w:sz w:val="18"/>
        </w:rPr>
      </w:pPr>
      <w:r>
        <w:rPr>
          <w:i/>
          <w:sz w:val="18"/>
        </w:rPr>
        <w:t xml:space="preserve">Copyright © 2018 Psychology for Peacebuilding, </w:t>
      </w:r>
      <w:proofErr w:type="gramStart"/>
      <w:r>
        <w:rPr>
          <w:i/>
          <w:sz w:val="18"/>
        </w:rPr>
        <w:t>All</w:t>
      </w:r>
      <w:proofErr w:type="gramEnd"/>
      <w:r>
        <w:rPr>
          <w:i/>
          <w:sz w:val="18"/>
        </w:rPr>
        <w:t xml:space="preserve"> rights reserved.</w:t>
      </w:r>
    </w:p>
    <w:p w:rsidR="0038229C" w:rsidRDefault="0038229C">
      <w:pPr>
        <w:pStyle w:val="BodyText"/>
        <w:rPr>
          <w:sz w:val="20"/>
        </w:rPr>
      </w:pPr>
    </w:p>
    <w:p w:rsidR="0038229C" w:rsidRDefault="0038229C">
      <w:pPr>
        <w:pStyle w:val="BodyText"/>
        <w:spacing w:before="6"/>
        <w:rPr>
          <w:sz w:val="18"/>
        </w:rPr>
      </w:pPr>
    </w:p>
    <w:p w:rsidR="0038229C" w:rsidRDefault="00B46196">
      <w:pPr>
        <w:spacing w:line="312" w:lineRule="auto"/>
        <w:ind w:left="3910" w:right="3148"/>
        <w:jc w:val="center"/>
        <w:rPr>
          <w:sz w:val="18"/>
        </w:rPr>
      </w:pPr>
      <w:r>
        <w:rPr>
          <w:b/>
          <w:sz w:val="18"/>
        </w:rPr>
        <w:t xml:space="preserve">Our mailing address is: </w:t>
      </w:r>
      <w:r>
        <w:rPr>
          <w:sz w:val="18"/>
        </w:rPr>
        <w:t>Psychology for Peacebuilding Prague</w:t>
      </w:r>
    </w:p>
    <w:p w:rsidR="0038229C" w:rsidRPr="00621A45" w:rsidRDefault="00B46196" w:rsidP="00621A45">
      <w:pPr>
        <w:spacing w:before="3" w:line="312" w:lineRule="auto"/>
        <w:ind w:left="3910" w:right="3148"/>
        <w:jc w:val="center"/>
        <w:rPr>
          <w:sz w:val="18"/>
        </w:rPr>
      </w:pPr>
      <w:r>
        <w:rPr>
          <w:sz w:val="18"/>
        </w:rPr>
        <w:t>Praha</w:t>
      </w:r>
      <w:r w:rsidR="00621A45">
        <w:rPr>
          <w:sz w:val="18"/>
        </w:rPr>
        <w:t xml:space="preserve"> 4, Czechia 14000</w:t>
      </w:r>
      <w:bookmarkStart w:id="0" w:name="_GoBack"/>
      <w:bookmarkEnd w:id="0"/>
    </w:p>
    <w:sectPr w:rsidR="0038229C" w:rsidRPr="00621A45">
      <w:headerReference w:type="default" r:id="rId12"/>
      <w:footerReference w:type="default" r:id="rId13"/>
      <w:pgSz w:w="11900" w:h="16840"/>
      <w:pgMar w:top="880" w:right="1620" w:bottom="460" w:left="860" w:header="26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96" w:rsidRDefault="00B46196">
      <w:r>
        <w:separator/>
      </w:r>
    </w:p>
  </w:endnote>
  <w:endnote w:type="continuationSeparator" w:id="0">
    <w:p w:rsidR="00B46196" w:rsidRDefault="00B4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9C" w:rsidRDefault="003822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96" w:rsidRDefault="00B46196">
      <w:r>
        <w:separator/>
      </w:r>
    </w:p>
  </w:footnote>
  <w:footnote w:type="continuationSeparator" w:id="0">
    <w:p w:rsidR="00B46196" w:rsidRDefault="00B4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9C" w:rsidRDefault="0038229C">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8229C"/>
    <w:rsid w:val="0038229C"/>
    <w:rsid w:val="00621A45"/>
    <w:rsid w:val="00B461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37"/>
  <w15:docId w15:val="{6974E277-ACB9-2D40-873C-568F4E10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110"/>
      <w:outlineLvl w:val="0"/>
    </w:pPr>
    <w:rPr>
      <w:rFonts w:ascii="Trebuchet MS" w:eastAsia="Trebuchet MS" w:hAnsi="Trebuchet MS" w:cs="Trebuchet MS"/>
      <w:sz w:val="27"/>
      <w:szCs w:val="27"/>
    </w:rPr>
  </w:style>
  <w:style w:type="paragraph" w:styleId="Heading2">
    <w:name w:val="heading 2"/>
    <w:basedOn w:val="Normal"/>
    <w:uiPriority w:val="9"/>
    <w:unhideWhenUsed/>
    <w:qFormat/>
    <w:pPr>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A45"/>
    <w:pPr>
      <w:tabs>
        <w:tab w:val="center" w:pos="4703"/>
        <w:tab w:val="right" w:pos="9406"/>
      </w:tabs>
    </w:pPr>
  </w:style>
  <w:style w:type="character" w:customStyle="1" w:styleId="HeaderChar">
    <w:name w:val="Header Char"/>
    <w:basedOn w:val="DefaultParagraphFont"/>
    <w:link w:val="Header"/>
    <w:uiPriority w:val="99"/>
    <w:rsid w:val="00621A45"/>
    <w:rPr>
      <w:rFonts w:ascii="Arial" w:eastAsia="Arial" w:hAnsi="Arial" w:cs="Arial"/>
    </w:rPr>
  </w:style>
  <w:style w:type="paragraph" w:styleId="Footer">
    <w:name w:val="footer"/>
    <w:basedOn w:val="Normal"/>
    <w:link w:val="FooterChar"/>
    <w:uiPriority w:val="99"/>
    <w:unhideWhenUsed/>
    <w:rsid w:val="00621A45"/>
    <w:pPr>
      <w:tabs>
        <w:tab w:val="center" w:pos="4703"/>
        <w:tab w:val="right" w:pos="9406"/>
      </w:tabs>
    </w:pPr>
  </w:style>
  <w:style w:type="character" w:customStyle="1" w:styleId="FooterChar">
    <w:name w:val="Footer Char"/>
    <w:basedOn w:val="DefaultParagraphFont"/>
    <w:link w:val="Footer"/>
    <w:uiPriority w:val="99"/>
    <w:rsid w:val="00621A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338</Words>
  <Characters>1933</Characters>
  <Application>Microsoft Office Word</Application>
  <DocSecurity>0</DocSecurity>
  <Lines>16</Lines>
  <Paragraphs>4</Paragraphs>
  <ScaleCrop>false</ScaleCrop>
  <Company>CWWPP</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 Tauber</cp:lastModifiedBy>
  <cp:revision>2</cp:revision>
  <dcterms:created xsi:type="dcterms:W3CDTF">2018-11-09T13:10:00Z</dcterms:created>
  <dcterms:modified xsi:type="dcterms:W3CDTF">2018-11-09T13:17:00Z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2018-11-09T00:00:00Z</vt:filetime>
  </property>
</Properties>
</file>